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2A" w:rsidRDefault="0024422A" w:rsidP="0024422A">
      <w:pPr>
        <w:rPr>
          <w:rFonts w:ascii="Arial" w:hAnsi="Arial" w:cs="Arial"/>
          <w:b/>
          <w:bCs/>
          <w:color w:val="FF0066"/>
          <w:sz w:val="28"/>
          <w:szCs w:val="21"/>
        </w:rPr>
      </w:pPr>
      <w:r>
        <w:rPr>
          <w:rFonts w:ascii="Arial" w:hAnsi="Arial" w:cs="Arial"/>
          <w:noProof/>
          <w:sz w:val="21"/>
          <w:szCs w:val="21"/>
          <w:lang w:eastAsia="en-GB"/>
        </w:rPr>
        <w:drawing>
          <wp:anchor distT="0" distB="0" distL="114300" distR="114300" simplePos="0" relativeHeight="251659264" behindDoc="1" locked="0" layoutInCell="1" allowOverlap="1" wp14:anchorId="575D2D4C" wp14:editId="2C9FAEE0">
            <wp:simplePos x="0" y="0"/>
            <wp:positionH relativeFrom="column">
              <wp:posOffset>2286000</wp:posOffset>
            </wp:positionH>
            <wp:positionV relativeFrom="paragraph">
              <wp:posOffset>196850</wp:posOffset>
            </wp:positionV>
            <wp:extent cx="160972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472" y="20736"/>
                <wp:lineTo x="21472" y="0"/>
                <wp:lineTo x="0" y="0"/>
              </wp:wrapPolygon>
            </wp:wrapTight>
            <wp:docPr id="1" name="Picture 1" descr="cid:image001.jpg@01CEC03B.E00E9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CEC03B.E00E9A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504A14B" wp14:editId="1DAC6C87">
            <wp:simplePos x="0" y="0"/>
            <wp:positionH relativeFrom="column">
              <wp:posOffset>-19050</wp:posOffset>
            </wp:positionH>
            <wp:positionV relativeFrom="paragraph">
              <wp:posOffset>200025</wp:posOffset>
            </wp:positionV>
            <wp:extent cx="2095500" cy="647700"/>
            <wp:effectExtent l="0" t="0" r="0" b="0"/>
            <wp:wrapTight wrapText="bothSides">
              <wp:wrapPolygon edited="0">
                <wp:start x="0" y="0"/>
                <wp:lineTo x="0" y="20965"/>
                <wp:lineTo x="21404" y="20965"/>
                <wp:lineTo x="21404" y="0"/>
                <wp:lineTo x="0" y="0"/>
              </wp:wrapPolygon>
            </wp:wrapTight>
            <wp:docPr id="3" name="Picture 3" descr="http://upload.wikimedia.org/wikipedia/en/8/84/Sanofipasteur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en/8/84/Sanofipasteur_e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6DA">
        <w:t xml:space="preserve"> </w:t>
      </w:r>
      <w:r w:rsidRPr="00581E1A">
        <w:rPr>
          <w:rFonts w:ascii="Arial" w:hAnsi="Arial" w:cs="Arial"/>
          <w:b/>
          <w:bCs/>
          <w:noProof/>
          <w:color w:val="FF0066"/>
          <w:sz w:val="28"/>
          <w:szCs w:val="21"/>
          <w:lang w:eastAsia="en-GB"/>
        </w:rPr>
        <w:t xml:space="preserve"> </w:t>
      </w:r>
    </w:p>
    <w:p w:rsidR="0024422A" w:rsidRDefault="0024422A" w:rsidP="0024422A">
      <w:pPr>
        <w:rPr>
          <w:rFonts w:ascii="Arial" w:hAnsi="Arial" w:cs="Arial"/>
          <w:b/>
          <w:bCs/>
          <w:color w:val="FF0066"/>
          <w:sz w:val="28"/>
          <w:szCs w:val="21"/>
        </w:rPr>
      </w:pPr>
    </w:p>
    <w:p w:rsidR="0024422A" w:rsidRDefault="0024422A" w:rsidP="0024422A">
      <w:pPr>
        <w:pStyle w:val="Default"/>
        <w:rPr>
          <w:rFonts w:ascii="Arial" w:hAnsi="Arial" w:cs="Arial"/>
          <w:b/>
          <w:bCs/>
          <w:color w:val="FF0066"/>
          <w:sz w:val="28"/>
          <w:szCs w:val="21"/>
        </w:rPr>
      </w:pPr>
    </w:p>
    <w:p w:rsidR="0024422A" w:rsidRPr="00072941" w:rsidRDefault="0024422A" w:rsidP="0024422A">
      <w:pPr>
        <w:pStyle w:val="Default"/>
        <w:rPr>
          <w:b/>
          <w:bCs/>
          <w:color w:val="FF0066"/>
          <w:sz w:val="36"/>
          <w:szCs w:val="36"/>
        </w:rPr>
      </w:pPr>
      <w:r>
        <w:rPr>
          <w:b/>
          <w:bCs/>
          <w:color w:val="FF0066"/>
          <w:sz w:val="36"/>
          <w:szCs w:val="36"/>
        </w:rPr>
        <w:t>Embedding Health</w:t>
      </w:r>
    </w:p>
    <w:p w:rsidR="0024422A" w:rsidRPr="00072941" w:rsidRDefault="0024422A" w:rsidP="0024422A">
      <w:pPr>
        <w:pStyle w:val="Default"/>
        <w:rPr>
          <w:rFonts w:ascii="Arial" w:hAnsi="Arial"/>
          <w:b/>
          <w:color w:val="FF0066"/>
          <w:sz w:val="22"/>
          <w:szCs w:val="22"/>
        </w:rPr>
      </w:pPr>
      <w:r>
        <w:rPr>
          <w:rFonts w:asciiTheme="minorHAnsi" w:hAnsiTheme="minorHAnsi"/>
          <w:b/>
          <w:color w:val="FF0066"/>
          <w:sz w:val="22"/>
          <w:szCs w:val="22"/>
        </w:rPr>
        <w:t>Connecting the new Public Health System</w:t>
      </w:r>
    </w:p>
    <w:p w:rsidR="0024422A" w:rsidRDefault="0024422A" w:rsidP="0024422A">
      <w:pPr>
        <w:pStyle w:val="Default"/>
        <w:rPr>
          <w:sz w:val="18"/>
          <w:szCs w:val="18"/>
        </w:rPr>
      </w:pPr>
    </w:p>
    <w:p w:rsidR="0024422A" w:rsidRDefault="0024422A" w:rsidP="0024422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11.45 – 13.00, Monday 4</w:t>
      </w:r>
      <w:r w:rsidRPr="00FA0447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November 2013 </w:t>
      </w:r>
    </w:p>
    <w:p w:rsidR="0024422A" w:rsidRPr="00072941" w:rsidRDefault="0024422A" w:rsidP="0024422A">
      <w:pPr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Hub Westminster, 1</w:t>
      </w:r>
      <w:r w:rsidRPr="00FA0447">
        <w:rPr>
          <w:rFonts w:cs="Arial"/>
          <w:b/>
          <w:shd w:val="clear" w:color="auto" w:fill="FFFFFF"/>
          <w:vertAlign w:val="superscript"/>
        </w:rPr>
        <w:t>st</w:t>
      </w:r>
      <w:r>
        <w:rPr>
          <w:rFonts w:cs="Arial"/>
          <w:b/>
          <w:shd w:val="clear" w:color="auto" w:fill="FFFFFF"/>
        </w:rPr>
        <w:t xml:space="preserve"> Floor, New Zealand House, 80 Haymarket, London, SW1Y 4TE</w:t>
      </w:r>
    </w:p>
    <w:p w:rsidR="0024422A" w:rsidRDefault="0024422A" w:rsidP="00500EDA"/>
    <w:p w:rsidR="00500EDA" w:rsidRDefault="00500EDA" w:rsidP="00500EDA">
      <w:r>
        <w:t xml:space="preserve">Steve </w:t>
      </w:r>
      <w:proofErr w:type="spellStart"/>
      <w:r>
        <w:t>Carefull</w:t>
      </w:r>
      <w:proofErr w:type="spellEnd"/>
      <w:r>
        <w:t xml:space="preserve">, Managing Consultant, </w:t>
      </w:r>
      <w:r>
        <w:t>PA Consulting Group</w:t>
      </w:r>
    </w:p>
    <w:p w:rsidR="00500EDA" w:rsidRDefault="00500EDA" w:rsidP="00500EDA">
      <w:r>
        <w:t xml:space="preserve">Marc Cole, </w:t>
      </w:r>
      <w:r>
        <w:t>Strategic Director Environment, Economy &amp; Housing</w:t>
      </w:r>
      <w:r>
        <w:t xml:space="preserve">, </w:t>
      </w:r>
      <w:r>
        <w:t>North East Lincolnshire Council</w:t>
      </w:r>
    </w:p>
    <w:p w:rsidR="00500EDA" w:rsidRDefault="00500EDA" w:rsidP="00500EDA">
      <w:bookmarkStart w:id="0" w:name="_GoBack"/>
      <w:r>
        <w:t xml:space="preserve">Zoe Cowell-Jones, </w:t>
      </w:r>
      <w:proofErr w:type="spellStart"/>
      <w:r>
        <w:t>iMPOWER</w:t>
      </w:r>
      <w:proofErr w:type="spellEnd"/>
    </w:p>
    <w:bookmarkEnd w:id="0"/>
    <w:p w:rsidR="00500EDA" w:rsidRDefault="00500EDA" w:rsidP="00500EDA">
      <w:proofErr w:type="spellStart"/>
      <w:r>
        <w:t>Zina</w:t>
      </w:r>
      <w:proofErr w:type="spellEnd"/>
      <w:r>
        <w:t xml:space="preserve"> Etheridge, </w:t>
      </w:r>
      <w:r>
        <w:t>Direc</w:t>
      </w:r>
      <w:r>
        <w:t xml:space="preserve">tor of Strategy and Performance, </w:t>
      </w:r>
      <w:r>
        <w:t>London Borough of Haringey</w:t>
      </w:r>
    </w:p>
    <w:p w:rsidR="00500EDA" w:rsidRDefault="00500EDA" w:rsidP="00500EDA">
      <w:proofErr w:type="spellStart"/>
      <w:r>
        <w:t>Manjeet</w:t>
      </w:r>
      <w:proofErr w:type="spellEnd"/>
      <w:r>
        <w:t xml:space="preserve"> Gill, Chief Executive, </w:t>
      </w:r>
      <w:r>
        <w:t>West Lindsey District Council</w:t>
      </w:r>
    </w:p>
    <w:p w:rsidR="00500EDA" w:rsidRDefault="00500EDA" w:rsidP="00500EDA">
      <w:r>
        <w:t xml:space="preserve">Simon </w:t>
      </w:r>
      <w:proofErr w:type="spellStart"/>
      <w:r>
        <w:t>Goacher</w:t>
      </w:r>
      <w:proofErr w:type="spellEnd"/>
      <w:r>
        <w:t xml:space="preserve">, Head of Local Government, </w:t>
      </w:r>
      <w:proofErr w:type="spellStart"/>
      <w:r>
        <w:t>Weightmans</w:t>
      </w:r>
      <w:proofErr w:type="spellEnd"/>
      <w:r>
        <w:t xml:space="preserve"> LLP</w:t>
      </w:r>
    </w:p>
    <w:p w:rsidR="00500EDA" w:rsidRDefault="00500EDA" w:rsidP="00500EDA">
      <w:r>
        <w:t>Cynthia</w:t>
      </w:r>
      <w:r>
        <w:tab/>
        <w:t xml:space="preserve">Griffin, Group Director, </w:t>
      </w:r>
      <w:r>
        <w:t>London Borough of Havering</w:t>
      </w:r>
    </w:p>
    <w:p w:rsidR="00500EDA" w:rsidRDefault="00500EDA" w:rsidP="00500EDA">
      <w:r>
        <w:t>Graham</w:t>
      </w:r>
      <w:r>
        <w:tab/>
      </w:r>
      <w:r>
        <w:t xml:space="preserve"> </w:t>
      </w:r>
      <w:proofErr w:type="spellStart"/>
      <w:r>
        <w:t>Hodkinson</w:t>
      </w:r>
      <w:proofErr w:type="spellEnd"/>
      <w:r>
        <w:t xml:space="preserve">, Director of Adult Social Services, </w:t>
      </w:r>
      <w:r>
        <w:t>Wirral Metropolitan Borough Council</w:t>
      </w:r>
    </w:p>
    <w:p w:rsidR="00500EDA" w:rsidRDefault="00500EDA" w:rsidP="00500EDA">
      <w:r>
        <w:t xml:space="preserve">Liam Hughes, Independent Chair, </w:t>
      </w:r>
      <w:r>
        <w:t>Oldham Health and Wellbeing Board</w:t>
      </w:r>
    </w:p>
    <w:p w:rsidR="00500EDA" w:rsidRDefault="00500EDA" w:rsidP="00500EDA">
      <w:r>
        <w:t xml:space="preserve">Ruth Hutchinson, </w:t>
      </w:r>
      <w:r>
        <w:t>Acting D</w:t>
      </w:r>
      <w:r>
        <w:t xml:space="preserve">eputy Director of Public Health, </w:t>
      </w:r>
      <w:r>
        <w:t>Surrey County Council</w:t>
      </w:r>
    </w:p>
    <w:p w:rsidR="00500EDA" w:rsidRDefault="00500EDA" w:rsidP="00500EDA">
      <w:r>
        <w:t xml:space="preserve">Alex </w:t>
      </w:r>
      <w:proofErr w:type="spellStart"/>
      <w:r>
        <w:t>Khaldi</w:t>
      </w:r>
      <w:proofErr w:type="spellEnd"/>
      <w:r>
        <w:t xml:space="preserve">, </w:t>
      </w:r>
      <w:r>
        <w:t>Managing Dir</w:t>
      </w:r>
      <w:r>
        <w:t xml:space="preserve">ector, </w:t>
      </w:r>
      <w:proofErr w:type="spellStart"/>
      <w:r>
        <w:t>iMPOWER</w:t>
      </w:r>
      <w:proofErr w:type="spellEnd"/>
    </w:p>
    <w:p w:rsidR="00500EDA" w:rsidRDefault="00500EDA" w:rsidP="00500EDA">
      <w:r>
        <w:t xml:space="preserve">Kathy </w:t>
      </w:r>
      <w:proofErr w:type="spellStart"/>
      <w:r>
        <w:t>MacEwen</w:t>
      </w:r>
      <w:proofErr w:type="spellEnd"/>
      <w:r>
        <w:t xml:space="preserve">, </w:t>
      </w:r>
      <w:r>
        <w:t>Head of Design Review</w:t>
      </w:r>
      <w:r>
        <w:tab/>
      </w:r>
      <w:r>
        <w:t xml:space="preserve">, </w:t>
      </w:r>
      <w:r>
        <w:t>CABE</w:t>
      </w:r>
    </w:p>
    <w:p w:rsidR="00500EDA" w:rsidRDefault="00500EDA" w:rsidP="00500EDA">
      <w:r>
        <w:t xml:space="preserve">Ruth Milton, Director of Public Health, </w:t>
      </w:r>
      <w:r>
        <w:t>Hampshire County Council</w:t>
      </w:r>
    </w:p>
    <w:p w:rsidR="00500EDA" w:rsidRDefault="00500EDA" w:rsidP="00500EDA">
      <w:r>
        <w:t xml:space="preserve">Paul </w:t>
      </w:r>
      <w:proofErr w:type="spellStart"/>
      <w:r>
        <w:t>Najsarek</w:t>
      </w:r>
      <w:proofErr w:type="spellEnd"/>
      <w:r>
        <w:t xml:space="preserve">, </w:t>
      </w:r>
      <w:r>
        <w:t>Director of People, Performance &amp; Policy</w:t>
      </w:r>
      <w:r>
        <w:tab/>
        <w:t>London Borough of Harrow</w:t>
      </w:r>
    </w:p>
    <w:p w:rsidR="00500EDA" w:rsidRDefault="00500EDA" w:rsidP="00500EDA">
      <w:r>
        <w:t xml:space="preserve">Emma </w:t>
      </w:r>
      <w:proofErr w:type="spellStart"/>
      <w:r>
        <w:t>Rowse</w:t>
      </w:r>
      <w:proofErr w:type="spellEnd"/>
      <w:r>
        <w:t xml:space="preserve">, </w:t>
      </w:r>
      <w:r>
        <w:t>Stra</w:t>
      </w:r>
      <w:r>
        <w:t xml:space="preserve">tegy Lead - Transformation Team, </w:t>
      </w:r>
      <w:r>
        <w:t>Cornwall Council</w:t>
      </w:r>
    </w:p>
    <w:p w:rsidR="00BA6F96" w:rsidRDefault="00500EDA" w:rsidP="00500EDA">
      <w:r>
        <w:t xml:space="preserve">David Whittle, </w:t>
      </w:r>
      <w:r>
        <w:t>Head of P</w:t>
      </w:r>
      <w:r>
        <w:t xml:space="preserve">olicy &amp; Strategic Relationships, </w:t>
      </w:r>
      <w:r>
        <w:t>Kent County Council</w:t>
      </w:r>
    </w:p>
    <w:sectPr w:rsidR="00BA6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BT">
    <w:altName w:val="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DA"/>
    <w:rsid w:val="0024422A"/>
    <w:rsid w:val="00500EDA"/>
    <w:rsid w:val="00B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81309-00B7-43DA-8C6E-8F602668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422A"/>
    <w:pPr>
      <w:autoSpaceDE w:val="0"/>
      <w:autoSpaceDN w:val="0"/>
      <w:adjustRightInd w:val="0"/>
      <w:spacing w:after="0" w:line="240" w:lineRule="auto"/>
    </w:pPr>
    <w:rPr>
      <w:rFonts w:ascii="New BT" w:hAnsi="New BT" w:cs="New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jpg@01CEC03B.E00E9A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Creamer</dc:creator>
  <cp:keywords/>
  <dc:description/>
  <cp:lastModifiedBy>Rebecca Creamer</cp:lastModifiedBy>
  <cp:revision>2</cp:revision>
  <dcterms:created xsi:type="dcterms:W3CDTF">2013-10-24T16:13:00Z</dcterms:created>
  <dcterms:modified xsi:type="dcterms:W3CDTF">2013-10-24T16:28:00Z</dcterms:modified>
</cp:coreProperties>
</file>